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gif" ContentType="image/gi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26" o:spid="_x0000_s1026" o:spt="202" type="#_x0000_t202" style="position:absolute;left:0pt;margin-left:128.25pt;margin-top:619.9pt;height:40.75pt;width:167.85pt;z-index:251665408;mso-width-relative:page;mso-height-relative:page;" filled="f" stroked="f" coordsize="21600,21600" o:gfxdata="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XMNuXcAAAADQEAAA8AAAAAAAAAAQAgAAAAIgAAAGRycy9kb3ducmV2LnhtbFBL&#10;AQIUABQAAAAIAIdO4kDxxTSgKwIAACQEAAAOAAAAAAAAAAEAIAAAACsBAABkcnMvZTJvRG9jLnht&#10;bFBLBQYAAAAABgAGAFkBAADIBQAAAAA=&#10;">
            <v:path/>
            <v:fill on="f" focussize="0,0"/>
            <v:stroke on="f" weight="0.5pt" joinstyle="miter"/>
            <v:imagedata o:title=""/>
            <o:lock v:ext="edit"/>
            <v:textbox>
              <w:txbxContent>
                <w:p>
                  <w:pPr>
                    <w:jc w:val="center"/>
                    <w:rPr>
                      <w:rFonts w:ascii="楷体_GB2312" w:hAnsi="楷体_GB2312" w:eastAsia="楷体_GB2312" w:cs="楷体_GB2312"/>
                      <w:sz w:val="44"/>
                      <w:szCs w:val="52"/>
                    </w:rPr>
                  </w:pPr>
                  <w:r>
                    <w:rPr>
                      <w:rFonts w:hint="eastAsia" w:ascii="楷体_GB2312" w:hAnsi="楷体_GB2312" w:eastAsia="楷体_GB2312" w:cs="楷体_GB2312"/>
                      <w:sz w:val="44"/>
                      <w:szCs w:val="52"/>
                    </w:rPr>
                    <w:t>2021年9月</w:t>
                  </w:r>
                </w:p>
              </w:txbxContent>
            </v:textbox>
          </v:shape>
        </w:pict>
      </w:r>
      <w:r>
        <w:drawing>
          <wp:anchor distT="0" distB="0" distL="114300" distR="114300" simplePos="0" relativeHeight="251666432" behindDoc="1" locked="0" layoutInCell="1" allowOverlap="1">
            <wp:simplePos x="0" y="0"/>
            <wp:positionH relativeFrom="column">
              <wp:posOffset>-997585</wp:posOffset>
            </wp:positionH>
            <wp:positionV relativeFrom="paragraph">
              <wp:posOffset>-1360170</wp:posOffset>
            </wp:positionV>
            <wp:extent cx="7592060" cy="10739755"/>
            <wp:effectExtent l="0" t="0" r="12700" b="4445"/>
            <wp:wrapNone/>
            <wp:docPr id="4" name="图片 4" descr="决算封面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决算封面无"/>
                    <pic:cNvPicPr>
                      <a:picLocks noChangeAspect="1"/>
                    </pic:cNvPicPr>
                  </pic:nvPicPr>
                  <pic:blipFill>
                    <a:blip r:embed="rId10" cstate="print"/>
                    <a:stretch>
                      <a:fillRect/>
                    </a:stretch>
                  </pic:blipFill>
                  <pic:spPr>
                    <a:xfrm>
                      <a:off x="0" y="0"/>
                      <a:ext cx="7592060" cy="10739755"/>
                    </a:xfrm>
                    <a:prstGeom prst="rect">
                      <a:avLst/>
                    </a:prstGeom>
                  </pic:spPr>
                </pic:pic>
              </a:graphicData>
            </a:graphic>
          </wp:anchor>
        </w:drawing>
      </w:r>
      <w:r>
        <w:br w:type="page"/>
      </w:r>
    </w:p>
    <w:p>
      <w:pPr>
        <w:rPr>
          <w:rFonts w:ascii="黑体" w:hAnsi="黑体" w:eastAsia="黑体" w:cs="黑体"/>
          <w:sz w:val="72"/>
          <w:szCs w:val="96"/>
        </w:rPr>
      </w:pP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yellow"/>
          <w:lang w:eastAsia="zh-CN"/>
        </w:rPr>
      </w:pPr>
      <w:r>
        <w:rPr>
          <w:rFonts w:hint="eastAsia" w:ascii="楷体_GB2312" w:hAnsi="楷体_GB2312" w:eastAsia="楷体_GB2312" w:cs="楷体_GB2312"/>
          <w:color w:val="000000" w:themeColor="text1"/>
          <w:kern w:val="0"/>
          <w:sz w:val="44"/>
          <w:szCs w:val="44"/>
          <w:lang w:eastAsia="zh-CN"/>
        </w:rPr>
        <w:t>中共南宫市纪律检委员会</w:t>
      </w:r>
    </w:p>
    <w:p>
      <w:pPr>
        <w:snapToGrid w:val="0"/>
        <w:jc w:val="center"/>
        <w:rPr>
          <w:rFonts w:ascii="楷体_GB2312" w:hAnsi="楷体_GB2312" w:eastAsia="楷体_GB2312" w:cs="楷体_GB2312"/>
          <w:color w:val="000000" w:themeColor="text1"/>
          <w:kern w:val="0"/>
          <w:sz w:val="40"/>
          <w:szCs w:val="40"/>
        </w:rPr>
      </w:pPr>
      <w:r>
        <w:rPr>
          <w:rFonts w:hint="eastAsia" w:ascii="楷体_GB2312" w:hAnsi="楷体_GB2312" w:eastAsia="楷体_GB2312" w:cs="楷体_GB2312"/>
          <w:color w:val="000000" w:themeColor="text1"/>
          <w:kern w:val="0"/>
          <w:sz w:val="40"/>
          <w:szCs w:val="40"/>
        </w:rPr>
        <w:t>二〇二一年九月</w:t>
      </w:r>
    </w:p>
    <w:p>
      <w:pPr>
        <w:snapToGrid w:val="0"/>
        <w:jc w:val="center"/>
        <w:rPr>
          <w:rFonts w:ascii="楷体_GB2312" w:hAnsi="楷体_GB2312" w:eastAsia="楷体_GB2312" w:cs="楷体_GB2312"/>
          <w:color w:val="000000" w:themeColor="text1"/>
          <w:kern w:val="0"/>
          <w:sz w:val="40"/>
          <w:szCs w:val="40"/>
        </w:rPr>
      </w:pPr>
    </w:p>
    <w:p>
      <w:pPr>
        <w:rPr>
          <w:rFonts w:hint="eastAsia" w:ascii="黑体" w:hAnsi="黑体" w:eastAsia="黑体" w:cs="黑体"/>
          <w:sz w:val="72"/>
          <w:szCs w:val="96"/>
          <w:lang w:eastAsia="zh-CN"/>
        </w:rPr>
      </w:pPr>
      <w:r>
        <w:rPr>
          <w:rFonts w:hint="eastAsia" w:ascii="黑体" w:hAnsi="黑体" w:eastAsia="黑体" w:cs="黑体"/>
          <w:sz w:val="72"/>
          <w:szCs w:val="96"/>
          <w:lang w:eastAsia="zh-CN"/>
        </w:rPr>
        <w:t>中共南宫市纪律检查委员会</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二〇二一年九月</w:t>
      </w: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7" o:spid="_x0000_s1047" o:spt="202" type="#_x0000_t202" style="position:absolute;left:0pt;margin-left:-85.7pt;margin-top:80.7pt;height:263.1pt;width:613.65pt;z-index:251659264;v-text-anchor:middle;mso-width-relative:page;mso-height-relative:page;" fillcolor="#7F7F7F" filled="t" stroked="t" coordsize="21600,21600" o:gfxdata="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OCXofcAAAADQEAAA8A&#10;AAAAAAAAAQAgAAAAIgAAAGRycy9kb3ducmV2LnhtbFBLAQIUABQAAAAIAIdO4kCVxoSdhQIAACMF&#10;AAAOAAAAAAAAAAEAIAAAACsBAABkcnMvZTJvRG9jLnhtbFBLBQYAAAAABgAGAFkBAAAiBgAAAAA=&#10;">
            <v:path/>
            <v:fill type="pattern" on="t" color2="#FFFFFF" o:title="image2" focussize="0,0" r:id="rId11"/>
            <v:stroke weight="1pt" color="#A6A6A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根据《纪律检查部门职能配置、内设机构和人员编制规定》， 中共南宫市纪律检查部门的主要职责是：</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负责全市党的纪律检查工作。贯彻落实党中央、省委邢台市委和市委关于纪律检查工作的决策部署,维护党的章程和其他党内法规,检查党的路线方针政策和决议的执行情况,协助市委推进全面从严治党、加强党风建设和组织协调反腐败工作。</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依照党的章程和其他党内法规履行监督、执纪、问责。负责经常对党员进行遵守纪律的教育，作出关于维护党纪的决定；对市委工作机关、市委批准设立的党组（党委），各乡镇（办）党委、纪委，市经济开发区党工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（三）支持配合巡视、巡察工作。承担巡视、巡察整改日常监督责任，做好巡视、巡察整改督査督办工作，依规依纪依法处置巡视、巡察移交的反映领导干部问题线索。</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负责全市监察工作，贯彻落实党中央、省委、邢台市委和市委关于监察工作的决策部署，维护宪法法律，依法对市委管理的行使公权力的公职人员进行监察，调査职务违法和职务犯罪，开展廉政建设和反腐败工作。</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依照法律规定履行监督、调查、处置职责。推动开展廉政教育，对市委管理的行使公权力的公职人员依法履职、秉公用权、廉洁从政从业以及道德操守情况进行监督检査;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（六）负责组织协调全面从严治党、党风廉政建设和反腐败宣传教育工作。</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（七）负责综合分析全面从严治党、党风廉政建设和反腐败工作情况,对纪检监察工作重要理论及实践问题进行调查研究;制定或者修改全市纪检监察制度,起草有关规范性文件。</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（八）负责组织协调全市反腐败追逃追赃和防逃工作,督促有关单位做好相关工作。</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根据干部管理权限,负责全市纪检监察系统领导班子建设、干部队伍建设和組织建设的综合规划、政策研究、制度建设和业务指导;会同市委组织部负责市委巡察办的科级干部提名考察,报市委任免;根据干部管理权限负责市委巡察办股级及以下干部人事工作。会同有关方面做好市纪委监委派驻机构、各乡镇(办)纪委建设有关工作;组织和指导全市纪检监察系统干部教育培训工作等。</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（十）完成邢台市纪委、邢台市监委和市委交办的其他任务。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jc w:val="center"/>
        <w:outlineLvl w:val="0"/>
        <w:rPr>
          <w:rFonts w:ascii="Times New Roman" w:hAnsi="Times New Roman" w:eastAsia="方正小标宋_GBK" w:cs="Times New Roman"/>
          <w:sz w:val="32"/>
          <w:szCs w:val="24"/>
        </w:rPr>
      </w:pPr>
      <w:r>
        <w:rPr>
          <w:rFonts w:hint="eastAsia" w:ascii="仿宋_GB2312" w:hAnsi="Calibri" w:eastAsia="仿宋_GB2312" w:cs="Arial Black"/>
          <w:kern w:val="0"/>
          <w:sz w:val="32"/>
          <w:szCs w:val="32"/>
          <w:lang w:val="en-US" w:eastAsia="zh-CN"/>
        </w:rPr>
        <w:t xml:space="preserve">    </w:t>
      </w: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5"/>
        <w:tblW w:w="82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3"/>
        <w:gridCol w:w="2899"/>
        <w:gridCol w:w="1917"/>
        <w:gridCol w:w="25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tblHeader/>
          <w:jc w:val="center"/>
        </w:trPr>
        <w:tc>
          <w:tcPr>
            <w:tcW w:w="863" w:type="dxa"/>
            <w:vMerge w:val="restart"/>
            <w:shd w:val="clear" w:color="auto" w:fill="auto"/>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lang w:val="en-US" w:eastAsia="zh-CN"/>
              </w:rPr>
              <w:t>序号</w:t>
            </w:r>
          </w:p>
        </w:tc>
        <w:tc>
          <w:tcPr>
            <w:tcW w:w="289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917" w:type="dxa"/>
            <w:vMerge w:val="restart"/>
            <w:shd w:val="clear" w:color="auto" w:fill="auto"/>
            <w:vAlign w:val="center"/>
          </w:tcPr>
          <w:p>
            <w:pPr>
              <w:spacing w:line="300" w:lineRule="exact"/>
              <w:jc w:val="center"/>
              <w:rPr>
                <w:rFonts w:ascii="方正书宋_GBK" w:eastAsia="方正书宋_GBK" w:hAnsiTheme="minorHAnsi" w:cstheme="minorBidi"/>
                <w:b/>
                <w:kern w:val="2"/>
                <w:sz w:val="21"/>
                <w:szCs w:val="24"/>
                <w:lang w:val="en-US" w:eastAsia="zh-CN" w:bidi="ar-SA"/>
              </w:rPr>
            </w:pPr>
            <w:r>
              <w:rPr>
                <w:rFonts w:hint="eastAsia" w:ascii="方正书宋_GBK" w:eastAsia="方正书宋_GBK"/>
                <w:b/>
              </w:rPr>
              <w:t>单位性质</w:t>
            </w:r>
          </w:p>
        </w:tc>
        <w:tc>
          <w:tcPr>
            <w:tcW w:w="257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63" w:type="dxa"/>
            <w:vMerge w:val="continue"/>
            <w:shd w:val="clear" w:color="auto" w:fill="auto"/>
            <w:vAlign w:val="center"/>
          </w:tcPr>
          <w:p>
            <w:pPr>
              <w:spacing w:line="300" w:lineRule="exact"/>
              <w:jc w:val="left"/>
              <w:outlineLvl w:val="0"/>
            </w:pPr>
          </w:p>
        </w:tc>
        <w:tc>
          <w:tcPr>
            <w:tcW w:w="2899" w:type="dxa"/>
            <w:vMerge w:val="continue"/>
            <w:shd w:val="clear" w:color="auto" w:fill="auto"/>
            <w:vAlign w:val="center"/>
          </w:tcPr>
          <w:p>
            <w:pPr>
              <w:spacing w:line="300" w:lineRule="exact"/>
              <w:jc w:val="left"/>
              <w:outlineLvl w:val="0"/>
            </w:pPr>
          </w:p>
        </w:tc>
        <w:tc>
          <w:tcPr>
            <w:tcW w:w="1917" w:type="dxa"/>
            <w:vMerge w:val="continue"/>
            <w:shd w:val="clear" w:color="auto" w:fill="auto"/>
            <w:vAlign w:val="center"/>
          </w:tcPr>
          <w:p>
            <w:pPr>
              <w:spacing w:line="300" w:lineRule="exact"/>
              <w:jc w:val="left"/>
              <w:outlineLvl w:val="0"/>
              <w:rPr>
                <w:rFonts w:asciiTheme="minorHAnsi" w:hAnsiTheme="minorHAnsi" w:eastAsiaTheme="minorEastAsia" w:cstheme="minorBidi"/>
                <w:kern w:val="2"/>
                <w:sz w:val="21"/>
                <w:szCs w:val="24"/>
                <w:lang w:val="en-US" w:eastAsia="zh-CN" w:bidi="ar-SA"/>
              </w:rPr>
            </w:pPr>
          </w:p>
        </w:tc>
        <w:tc>
          <w:tcPr>
            <w:tcW w:w="2579"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863"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w:t>
            </w:r>
          </w:p>
        </w:tc>
        <w:tc>
          <w:tcPr>
            <w:tcW w:w="289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中共南宫市纪律检查委员会</w:t>
            </w:r>
          </w:p>
        </w:tc>
        <w:tc>
          <w:tcPr>
            <w:tcW w:w="1917" w:type="dxa"/>
            <w:shd w:val="clear" w:color="auto" w:fill="auto"/>
            <w:vAlign w:val="center"/>
          </w:tcPr>
          <w:p>
            <w:pPr>
              <w:spacing w:line="300" w:lineRule="exact"/>
              <w:jc w:val="center"/>
              <w:rPr>
                <w:rFonts w:ascii="方正书宋_GBK" w:eastAsia="方正书宋_GBK" w:hAnsiTheme="minorHAnsi" w:cstheme="minorBidi"/>
                <w:kern w:val="2"/>
                <w:sz w:val="21"/>
                <w:szCs w:val="24"/>
                <w:lang w:val="en-US" w:eastAsia="zh-CN" w:bidi="ar-SA"/>
              </w:rPr>
            </w:pPr>
            <w:r>
              <w:rPr>
                <w:rFonts w:hint="eastAsia" w:ascii="方正书宋_GBK" w:eastAsia="方正书宋_GBK"/>
              </w:rPr>
              <w:t>行政</w:t>
            </w:r>
          </w:p>
        </w:tc>
        <w:tc>
          <w:tcPr>
            <w:tcW w:w="257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财政拨款</w:t>
            </w:r>
          </w:p>
        </w:tc>
      </w:tr>
    </w:tbl>
    <w:p>
      <w:pPr>
        <w:widowControl/>
        <w:spacing w:line="640" w:lineRule="exact"/>
        <w:ind w:firstLine="1273" w:firstLineChars="398"/>
        <w:rPr>
          <w:rFonts w:hint="eastAsia" w:ascii="Times New Roman" w:hAnsi="Times New Roman" w:eastAsia="仿宋_GB2312"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46" o:spid="_x0000_s104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45" o:spid="_x0000_s1045" o:spt="202" type="#_x0000_t202" style="position:absolute;left:0pt;margin-left:-80.95pt;margin-top:-207.65pt;height:263.1pt;width:613.65pt;z-index:251662336;v-text-anchor:middle;mso-width-relative:page;mso-height-relative:page;" fillcolor="#7F7F7F" filled="t" stroked="t" coordsize="21600,21600" o:gfxdata="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sg6ANwAAAAOAQAADwAA&#10;AAAAAAABACAAAAAiAAAAZHJzL2Rvd25yZXYueG1sUEsBAhQAFAAAAAgAh07iQFOWLHKEAgAAHwUA&#10;AA4AAAAAAAAAAQAgAAAAKwEAAGRycy9lMm9Eb2MueG1sUEsFBgAAAAAGAAYAWQEAACEGAAAAAA==&#10;">
            <v:path/>
            <v:fill type="pattern" on="t" color2="#FFFFFF" o:title="image2" focussize="0,0" r:id="rId11"/>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本部门2020年度收、支总计（含结转和结余）1104.45万元。与2019年度决算相比，收支各增加</w:t>
      </w:r>
      <w:r>
        <w:rPr>
          <w:rFonts w:hint="eastAsia" w:ascii="仿宋_GB2312" w:hAnsi="Times New Roman" w:eastAsia="仿宋_GB2312" w:cs="Wingdings"/>
          <w:sz w:val="32"/>
          <w:szCs w:val="32"/>
          <w:lang w:val="en-US" w:eastAsia="zh-CN"/>
        </w:rPr>
        <w:t>212.13</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24</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人员增加，人员经费增加</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snapToGrid w:val="0"/>
        <w:spacing w:line="600" w:lineRule="exact"/>
        <w:ind w:firstLine="640" w:firstLineChars="200"/>
        <w:outlineLvl w:val="1"/>
        <w:rPr>
          <w:rFonts w:hint="eastAsia" w:ascii="仿宋_GB2312" w:hAnsi="Times New Roman" w:eastAsia="仿宋_GB2312" w:cs="Wingdings"/>
          <w:color w:val="000000" w:themeColor="text1"/>
          <w:sz w:val="32"/>
          <w:szCs w:val="32"/>
          <w:lang w:eastAsia="zh-CN"/>
        </w:rPr>
      </w:pPr>
      <w:r>
        <w:rPr>
          <w:rFonts w:hint="eastAsia" w:ascii="仿宋_GB2312" w:hAnsi="Times New Roman" w:eastAsia="仿宋_GB2312" w:cs="Wingdings"/>
          <w:sz w:val="32"/>
          <w:szCs w:val="32"/>
        </w:rPr>
        <w:t>本</w:t>
      </w:r>
      <w:r>
        <w:rPr>
          <w:rFonts w:hint="eastAsia" w:ascii="仿宋_GB2312" w:hAnsi="Times New Roman" w:eastAsia="仿宋_GB2312" w:cs="Wingdings"/>
          <w:color w:val="000000" w:themeColor="text1"/>
          <w:sz w:val="32"/>
          <w:szCs w:val="32"/>
        </w:rPr>
        <w:t>部门2020年度本年收入合计</w:t>
      </w:r>
      <w:r>
        <w:rPr>
          <w:rFonts w:hint="eastAsia" w:ascii="仿宋_GB2312" w:hAnsi="Times New Roman" w:eastAsia="仿宋_GB2312" w:cs="Wingdings"/>
          <w:sz w:val="32"/>
          <w:szCs w:val="32"/>
        </w:rPr>
        <w:t>1104.45</w:t>
      </w:r>
      <w:r>
        <w:rPr>
          <w:rFonts w:hint="eastAsia" w:ascii="仿宋_GB2312" w:hAnsi="Times New Roman" w:eastAsia="仿宋_GB2312" w:cs="Wingdings"/>
          <w:color w:val="000000" w:themeColor="text1"/>
          <w:sz w:val="32"/>
          <w:szCs w:val="32"/>
        </w:rPr>
        <w:t>万元，其中：财政拨款收入</w:t>
      </w:r>
      <w:r>
        <w:rPr>
          <w:rFonts w:hint="eastAsia" w:ascii="仿宋_GB2312" w:hAnsi="Times New Roman" w:eastAsia="仿宋_GB2312" w:cs="Wingdings"/>
          <w:sz w:val="32"/>
          <w:szCs w:val="32"/>
        </w:rPr>
        <w:t>1104.45</w:t>
      </w:r>
      <w:r>
        <w:rPr>
          <w:rFonts w:hint="eastAsia" w:ascii="仿宋_GB2312" w:hAnsi="Times New Roman" w:eastAsia="仿宋_GB2312" w:cs="Wingdings"/>
          <w:color w:val="000000" w:themeColor="text1"/>
          <w:sz w:val="32"/>
          <w:szCs w:val="32"/>
        </w:rPr>
        <w:t>万元，占</w:t>
      </w:r>
      <w:r>
        <w:rPr>
          <w:rFonts w:hint="eastAsia" w:ascii="仿宋_GB2312" w:hAnsi="Times New Roman" w:eastAsia="仿宋_GB2312" w:cs="Wingdings"/>
          <w:color w:val="000000" w:themeColor="text1"/>
          <w:sz w:val="32"/>
          <w:szCs w:val="32"/>
          <w:lang w:val="en-US" w:eastAsia="zh-CN"/>
        </w:rPr>
        <w:t>100</w:t>
      </w:r>
      <w:r>
        <w:rPr>
          <w:rFonts w:hint="eastAsia" w:ascii="仿宋_GB2312" w:hAnsi="Times New Roman" w:eastAsia="仿宋_GB2312" w:cs="Wingdings"/>
          <w:color w:val="000000" w:themeColor="text1"/>
          <w:sz w:val="32"/>
          <w:szCs w:val="32"/>
        </w:rPr>
        <w:t>%</w:t>
      </w:r>
      <w:r>
        <w:rPr>
          <w:rFonts w:hint="eastAsia" w:ascii="仿宋_GB2312" w:hAnsi="Times New Roman" w:eastAsia="仿宋_GB2312" w:cs="Wingdings"/>
          <w:color w:val="000000" w:themeColor="text1"/>
          <w:sz w:val="32"/>
          <w:szCs w:val="32"/>
          <w:lang w:eastAsia="zh-CN"/>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DengXian-Regular"/>
          <w:sz w:val="32"/>
          <w:szCs w:val="32"/>
        </w:rPr>
        <w:pict>
          <v:shape id="_x0000_s1048" o:spid="_x0000_s1048" o:spt="75" type="#_x0000_t75" style="position:absolute;left:0pt;margin-left:43.2pt;margin-top:63.55pt;height:212.35pt;width:349.25pt;z-index:-251645952;mso-width-relative:page;mso-height-relative:page;" o:ole="t" filled="f" o:preferrelative="t" stroked="f" coordsize="21600,21600">
            <v:path/>
            <v:fill on="f" focussize="0,0"/>
            <v:stroke on="f"/>
            <v:imagedata r:id="rId13" o:title=""/>
            <o:lock v:ext="edit" aspectratio="t"/>
          </v:shape>
          <o:OLEObject Type="Embed" ProgID="Excel.Chart.8" ShapeID="_x0000_s1048" DrawAspect="Content" ObjectID="_1468075725" r:id="rId12">
            <o:LockedField>false</o:LockedField>
          </o:OLEObject>
        </w:pict>
      </w:r>
      <w:r>
        <w:rPr>
          <w:rFonts w:hint="eastAsia" w:ascii="仿宋_GB2312" w:hAnsi="Times New Roman" w:eastAsia="仿宋_GB2312" w:cs="Wingdings"/>
          <w:sz w:val="32"/>
          <w:szCs w:val="32"/>
        </w:rPr>
        <w:t>本部门2020年度本年支出合计1104.45万元，其中：基本支出783.50万元，占</w:t>
      </w:r>
      <w:r>
        <w:rPr>
          <w:rFonts w:hint="eastAsia" w:ascii="仿宋_GB2312" w:hAnsi="Times New Roman" w:eastAsia="仿宋_GB2312" w:cs="Wingdings"/>
          <w:sz w:val="32"/>
          <w:szCs w:val="32"/>
          <w:lang w:val="en-US" w:eastAsia="zh-CN"/>
        </w:rPr>
        <w:t>71</w:t>
      </w:r>
      <w:r>
        <w:rPr>
          <w:rFonts w:hint="eastAsia" w:ascii="仿宋_GB2312" w:hAnsi="Times New Roman" w:eastAsia="仿宋_GB2312" w:cs="Wingdings"/>
          <w:sz w:val="32"/>
          <w:szCs w:val="32"/>
        </w:rPr>
        <w:t>%；项目支出320.95万元，占</w:t>
      </w:r>
      <w:r>
        <w:rPr>
          <w:rFonts w:hint="eastAsia" w:ascii="仿宋_GB2312" w:hAnsi="Times New Roman" w:eastAsia="仿宋_GB2312" w:cs="Wingdings"/>
          <w:sz w:val="32"/>
          <w:szCs w:val="32"/>
          <w:lang w:val="en-US" w:eastAsia="zh-CN"/>
        </w:rPr>
        <w:t>29</w:t>
      </w:r>
      <w:r>
        <w:rPr>
          <w:rFonts w:hint="eastAsia" w:ascii="仿宋_GB2312" w:hAnsi="Times New Roman" w:eastAsia="仿宋_GB2312" w:cs="Wingdings"/>
          <w:sz w:val="32"/>
          <w:szCs w:val="32"/>
        </w:rPr>
        <w:t>%；。如图所示：</w:t>
      </w: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600" w:lineRule="exact"/>
        <w:ind w:firstLine="1920" w:firstLineChars="600"/>
        <w:rPr>
          <w:rFonts w:ascii="仿宋_GB2312" w:hAnsi="Times New Roman" w:eastAsia="仿宋_GB2312" w:cs="Wingding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本部门2020年度财政拨款收支均为一般公共预算财政拨款，其中本年收入1104.45万元,比2019年度增加</w:t>
      </w:r>
      <w:r>
        <w:rPr>
          <w:rFonts w:hint="eastAsia" w:ascii="仿宋_GB2312" w:hAnsi="Times New Roman" w:eastAsia="仿宋_GB2312" w:cs="Wingdings"/>
          <w:sz w:val="32"/>
          <w:szCs w:val="32"/>
          <w:lang w:val="en-US" w:eastAsia="zh-CN"/>
        </w:rPr>
        <w:t>212.13</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24</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人员增加，人员经费增加</w:t>
      </w:r>
      <w:r>
        <w:rPr>
          <w:rFonts w:hint="eastAsia" w:ascii="仿宋_GB2312" w:hAnsi="Times New Roman" w:eastAsia="仿宋_GB2312" w:cs="Wingdings"/>
          <w:sz w:val="32"/>
          <w:szCs w:val="32"/>
        </w:rPr>
        <w:t>；本年支出1104.45万元，增加</w:t>
      </w:r>
      <w:r>
        <w:rPr>
          <w:rFonts w:hint="eastAsia" w:ascii="仿宋_GB2312" w:hAnsi="Times New Roman" w:eastAsia="仿宋_GB2312" w:cs="Wingdings"/>
          <w:sz w:val="32"/>
          <w:szCs w:val="32"/>
          <w:lang w:val="en-US" w:eastAsia="zh-CN"/>
        </w:rPr>
        <w:t>212.13</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24</w:t>
      </w:r>
      <w:r>
        <w:rPr>
          <w:rFonts w:hint="eastAsia" w:ascii="仿宋_GB2312" w:hAnsi="Times New Roman" w:eastAsia="仿宋_GB2312" w:cs="Wingdings"/>
          <w:sz w:val="32"/>
          <w:szCs w:val="32"/>
        </w:rPr>
        <w:t>%，主要是是</w:t>
      </w:r>
      <w:r>
        <w:rPr>
          <w:rFonts w:hint="eastAsia" w:ascii="仿宋_GB2312" w:hAnsi="Times New Roman" w:eastAsia="仿宋_GB2312" w:cs="Wingdings"/>
          <w:sz w:val="32"/>
          <w:szCs w:val="32"/>
          <w:lang w:eastAsia="zh-CN"/>
        </w:rPr>
        <w:t>人员增加，人员经费增加</w:t>
      </w:r>
      <w:r>
        <w:rPr>
          <w:rFonts w:hint="eastAsia" w:ascii="仿宋_GB2312" w:hAnsi="Times New Roman" w:eastAsia="仿宋_GB2312" w:cs="Wingdings"/>
          <w:sz w:val="32"/>
          <w:szCs w:val="32"/>
        </w:rPr>
        <w:t>。</w:t>
      </w:r>
    </w:p>
    <w:p>
      <w:pPr>
        <w:adjustRightInd w:val="0"/>
        <w:snapToGrid w:val="0"/>
        <w:spacing w:line="600" w:lineRule="exact"/>
        <w:ind w:firstLine="420" w:firstLineChars="200"/>
        <w:rPr>
          <w:rFonts w:hint="eastAsia" w:ascii="仿宋_GB2312" w:hAnsi="Times New Roman" w:eastAsia="仿宋_GB2312" w:cs="Wingdings"/>
          <w:sz w:val="32"/>
          <w:szCs w:val="32"/>
        </w:rPr>
      </w:pPr>
      <w:r>
        <w:drawing>
          <wp:anchor distT="0" distB="0" distL="114300" distR="114300" simplePos="0" relativeHeight="251667456" behindDoc="0" locked="0" layoutInCell="1" allowOverlap="1">
            <wp:simplePos x="0" y="0"/>
            <wp:positionH relativeFrom="column">
              <wp:posOffset>620395</wp:posOffset>
            </wp:positionH>
            <wp:positionV relativeFrom="paragraph">
              <wp:posOffset>376555</wp:posOffset>
            </wp:positionV>
            <wp:extent cx="4572000" cy="2743200"/>
            <wp:effectExtent l="4445" t="4445" r="10795" b="1079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本部门2020年度一般公共预算财政拨款收入1104.45万元，完成年初预算的</w:t>
      </w:r>
      <w:r>
        <w:rPr>
          <w:rFonts w:hint="eastAsia" w:ascii="仿宋_GB2312" w:hAnsi="Times New Roman" w:eastAsia="仿宋_GB2312" w:cs="Wingdings"/>
          <w:color w:val="000000" w:themeColor="text1"/>
          <w:sz w:val="32"/>
          <w:szCs w:val="32"/>
          <w:lang w:val="en-US" w:eastAsia="zh-CN"/>
          <w14:textFill>
            <w14:solidFill>
              <w14:schemeClr w14:val="tx1"/>
            </w14:solidFill>
          </w14:textFill>
        </w:rPr>
        <w:t>117</w:t>
      </w:r>
      <w:r>
        <w:rPr>
          <w:rFonts w:hint="eastAsia" w:ascii="仿宋_GB2312" w:hAnsi="Times New Roman" w:eastAsia="仿宋_GB2312" w:cs="Wingdings"/>
          <w:color w:val="000000" w:themeColor="text1"/>
          <w:sz w:val="32"/>
          <w:szCs w:val="32"/>
          <w14:textFill>
            <w14:solidFill>
              <w14:schemeClr w14:val="tx1"/>
            </w14:solidFill>
          </w14:textFill>
        </w:rPr>
        <w:t>%,比年初预算增加</w:t>
      </w:r>
      <w:r>
        <w:rPr>
          <w:rFonts w:hint="eastAsia" w:ascii="仿宋_GB2312" w:hAnsi="Times New Roman" w:eastAsia="仿宋_GB2312" w:cs="Wingdings"/>
          <w:color w:val="000000" w:themeColor="text1"/>
          <w:sz w:val="32"/>
          <w:szCs w:val="32"/>
          <w:lang w:val="en-US" w:eastAsia="zh-CN"/>
          <w14:textFill>
            <w14:solidFill>
              <w14:schemeClr w14:val="tx1"/>
            </w14:solidFill>
          </w14:textFill>
        </w:rPr>
        <w:t>168.15</w:t>
      </w:r>
      <w:r>
        <w:rPr>
          <w:rFonts w:hint="eastAsia" w:ascii="仿宋_GB2312" w:hAnsi="Times New Roman" w:eastAsia="仿宋_GB2312" w:cs="Wingdings"/>
          <w:color w:val="000000" w:themeColor="text1"/>
          <w:sz w:val="32"/>
          <w:szCs w:val="32"/>
          <w14:textFill>
            <w14:solidFill>
              <w14:schemeClr w14:val="tx1"/>
            </w14:solidFill>
          </w14:textFill>
        </w:rPr>
        <w:t>万元，</w:t>
      </w:r>
      <w:r>
        <w:rPr>
          <w:rFonts w:hint="eastAsia" w:ascii="仿宋_GB2312" w:hAnsi="Times New Roman" w:eastAsia="仿宋_GB2312" w:cs="DengXian-Regular"/>
          <w:color w:val="000000" w:themeColor="text1"/>
          <w:sz w:val="32"/>
          <w:szCs w:val="32"/>
          <w14:textFill>
            <w14:solidFill>
              <w14:schemeClr w14:val="tx1"/>
            </w14:solidFill>
          </w14:textFill>
        </w:rPr>
        <w:t>决算数大于预算数主要原因是人员经费增加；</w:t>
      </w:r>
      <w:r>
        <w:rPr>
          <w:rFonts w:hint="eastAsia" w:ascii="仿宋_GB2312" w:hAnsi="Times New Roman" w:eastAsia="仿宋_GB2312" w:cs="Wingdings"/>
          <w:color w:val="000000" w:themeColor="text1"/>
          <w:sz w:val="32"/>
          <w:szCs w:val="32"/>
          <w14:textFill>
            <w14:solidFill>
              <w14:schemeClr w14:val="tx1"/>
            </w14:solidFill>
          </w14:textFill>
        </w:rPr>
        <w:t>本年支出1104.45万元，完成年初预算的</w:t>
      </w:r>
      <w:r>
        <w:rPr>
          <w:rFonts w:hint="eastAsia" w:ascii="仿宋_GB2312" w:hAnsi="Times New Roman" w:eastAsia="仿宋_GB2312" w:cs="Wingdings"/>
          <w:color w:val="000000" w:themeColor="text1"/>
          <w:sz w:val="32"/>
          <w:szCs w:val="32"/>
          <w:lang w:val="en-US" w:eastAsia="zh-CN"/>
          <w14:textFill>
            <w14:solidFill>
              <w14:schemeClr w14:val="tx1"/>
            </w14:solidFill>
          </w14:textFill>
        </w:rPr>
        <w:t>117</w:t>
      </w:r>
      <w:r>
        <w:rPr>
          <w:rFonts w:hint="eastAsia" w:ascii="仿宋_GB2312" w:hAnsi="Times New Roman" w:eastAsia="仿宋_GB2312" w:cs="Wingdings"/>
          <w:color w:val="000000" w:themeColor="text1"/>
          <w:sz w:val="32"/>
          <w:szCs w:val="32"/>
          <w14:textFill>
            <w14:solidFill>
              <w14:schemeClr w14:val="tx1"/>
            </w14:solidFill>
          </w14:textFill>
        </w:rPr>
        <w:t>%,</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168.15</w:t>
      </w:r>
      <w:r>
        <w:rPr>
          <w:rFonts w:hint="eastAsia" w:ascii="仿宋_GB2312" w:hAnsi="Times New Roman" w:eastAsia="仿宋_GB2312" w:cs="Wingdings"/>
          <w:sz w:val="32"/>
          <w:szCs w:val="32"/>
        </w:rPr>
        <w:t>万元，</w:t>
      </w:r>
      <w:r>
        <w:rPr>
          <w:rFonts w:hint="eastAsia" w:ascii="仿宋_GB2312" w:hAnsi="Times New Roman" w:eastAsia="仿宋_GB2312" w:cs="DengXian-Regular"/>
          <w:sz w:val="32"/>
          <w:szCs w:val="32"/>
        </w:rPr>
        <w:t>决算数大于预算数主要原因是人员经费增加；</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年度财政拨款支出1104.45万元，主要用于以下方面：一般公共服务（类）支出1,047.52万元，占</w:t>
      </w:r>
      <w:r>
        <w:rPr>
          <w:rFonts w:hint="eastAsia" w:ascii="仿宋_GB2312" w:hAnsi="Times New Roman" w:eastAsia="仿宋_GB2312" w:cs="Wingdings"/>
          <w:sz w:val="32"/>
          <w:szCs w:val="32"/>
          <w:lang w:val="en-US" w:eastAsia="zh-CN"/>
        </w:rPr>
        <w:t>95</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24.22</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%；卫生健康支出</w:t>
      </w:r>
      <w:r>
        <w:rPr>
          <w:rFonts w:hint="eastAsia" w:ascii="仿宋_GB2312" w:hAnsi="Times New Roman" w:eastAsia="仿宋_GB2312" w:cs="Wingdings"/>
          <w:sz w:val="32"/>
          <w:szCs w:val="32"/>
          <w:lang w:val="en-US" w:eastAsia="zh-CN"/>
        </w:rPr>
        <w:t>11.7万元，</w:t>
      </w:r>
      <w:r>
        <w:rPr>
          <w:rFonts w:hint="eastAsia" w:ascii="仿宋_GB2312" w:hAnsi="Times New Roman" w:eastAsia="仿宋_GB2312" w:cs="Wingdings"/>
          <w:sz w:val="32"/>
          <w:szCs w:val="32"/>
        </w:rPr>
        <w:t>占</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21.01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w:t>
      </w:r>
    </w:p>
    <w:p>
      <w:pPr>
        <w:adjustRightInd w:val="0"/>
        <w:snapToGrid w:val="0"/>
        <w:spacing w:line="600" w:lineRule="exact"/>
        <w:ind w:firstLine="420" w:firstLineChars="200"/>
        <w:rPr>
          <w:rFonts w:hint="eastAsia" w:ascii="仿宋_GB2312" w:hAnsi="Times New Roman" w:eastAsia="仿宋_GB2312" w:cs="Wingdings"/>
          <w:sz w:val="32"/>
          <w:szCs w:val="32"/>
        </w:rPr>
      </w:pPr>
      <w:r>
        <w:drawing>
          <wp:anchor distT="0" distB="0" distL="114300" distR="114300" simplePos="0" relativeHeight="251668480" behindDoc="0" locked="0" layoutInCell="1" allowOverlap="1">
            <wp:simplePos x="0" y="0"/>
            <wp:positionH relativeFrom="column">
              <wp:posOffset>1615440</wp:posOffset>
            </wp:positionH>
            <wp:positionV relativeFrom="paragraph">
              <wp:posOffset>208280</wp:posOffset>
            </wp:positionV>
            <wp:extent cx="2689860" cy="2254885"/>
            <wp:effectExtent l="4445" t="4445" r="18415" b="11430"/>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1104.45万元，其中：人员经费590.49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186.48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公务用车购置、其他资本性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14.77</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11.77</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80</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20</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认真落实中央“八项规定”精神和厉行节约要求</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0.01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0.08</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认真落实中央“八项规定”精神和厉行节约要求</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34</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认真落实中央“八项规定”精神和厉行节约要求</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0.03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0.5</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认真落实中央“八项规定”精神和厉行节约要求</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w:t>
      </w:r>
      <w:r>
        <w:rPr>
          <w:rFonts w:hint="eastAsia" w:ascii="仿宋_GB2312" w:hAnsi="Times New Roman" w:eastAsia="仿宋_GB2312" w:cs="DengXian-Regular"/>
          <w:sz w:val="32"/>
          <w:szCs w:val="32"/>
          <w:lang w:eastAsia="zh-CN"/>
        </w:rPr>
        <w:t>”支出</w:t>
      </w:r>
      <w:r>
        <w:rPr>
          <w:rFonts w:hint="eastAsia" w:ascii="仿宋_GB2312" w:hAnsi="Times New Roman" w:eastAsia="仿宋_GB2312" w:cs="DengXian-Regular"/>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10</w:t>
      </w:r>
      <w:r>
        <w:rPr>
          <w:rFonts w:hint="eastAsia" w:ascii="仿宋_GB2312" w:hAnsi="Times New Roman" w:eastAsia="仿宋_GB2312" w:cs="Wingdings"/>
          <w:sz w:val="32"/>
          <w:szCs w:val="32"/>
        </w:rPr>
        <w:t>辆,发生运行维护费支出</w:t>
      </w:r>
      <w:r>
        <w:rPr>
          <w:rFonts w:hint="eastAsia" w:ascii="仿宋_GB2312" w:hAnsi="Times New Roman" w:eastAsia="仿宋_GB2312" w:cs="Wingdings"/>
          <w:sz w:val="32"/>
          <w:szCs w:val="32"/>
          <w:lang w:val="en-US" w:eastAsia="zh-CN"/>
        </w:rPr>
        <w:t>5.7</w:t>
      </w:r>
      <w:r>
        <w:rPr>
          <w:rFonts w:hint="eastAsia" w:ascii="仿宋_GB2312" w:hAnsi="Times New Roman" w:eastAsia="仿宋_GB2312" w:cs="Wingdings"/>
          <w:sz w:val="32"/>
          <w:szCs w:val="32"/>
        </w:rPr>
        <w:t>万元。公车运行维护费支出较预算减少</w:t>
      </w:r>
      <w:r>
        <w:rPr>
          <w:rFonts w:hint="eastAsia" w:ascii="仿宋_GB2312" w:hAnsi="Times New Roman" w:eastAsia="仿宋_GB2312" w:cs="Wingdings"/>
          <w:sz w:val="32"/>
          <w:szCs w:val="32"/>
          <w:lang w:val="en-US" w:eastAsia="zh-CN"/>
        </w:rPr>
        <w:t>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34</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认真落实中央“八项规定”精神和厉行节约要求</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0.03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0.5</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认真落实中央“八项规定”精神和厉行节约要求</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本部门2020年公务接待费支出</w:t>
      </w:r>
      <w:r>
        <w:rPr>
          <w:rFonts w:hint="eastAsia" w:ascii="仿宋_GB2312" w:hAnsi="仿宋_GB2312" w:eastAsia="仿宋_GB2312" w:cs="仿宋_GB2312"/>
          <w:sz w:val="32"/>
          <w:szCs w:val="32"/>
          <w:lang w:val="en-US" w:eastAsia="zh-CN"/>
        </w:rPr>
        <w:t>6.04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99.5</w:t>
      </w:r>
      <w:r>
        <w:rPr>
          <w:rFonts w:hint="eastAsia" w:ascii="仿宋_GB2312" w:hAnsi="仿宋_GB2312" w:eastAsia="仿宋_GB2312" w:cs="仿宋_GB2312"/>
          <w:sz w:val="32"/>
          <w:szCs w:val="32"/>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110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800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0.03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0.49</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认真落实中央“八项规定”精神和厉行节约要求</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0.01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0.17</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认真落实中央“八项规定”精神和厉行节约要求</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个，共涉及资金320.95万元，占一般公共预算项目支出总额的</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纪检保障</w:t>
      </w: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万元。委托部门内评审机构开展绩效评价。从评价情况来看，</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lang w:val="en-US" w:eastAsia="zh-CN"/>
        </w:rPr>
        <w:t>圆满完成年初目标</w:t>
      </w:r>
      <w:r>
        <w:rPr>
          <w:rFonts w:hint="eastAsia" w:ascii="仿宋_GB2312" w:hAnsi="仿宋_GB2312" w:eastAsia="仿宋_GB2312" w:cs="仿宋_GB2312"/>
          <w:sz w:val="32"/>
          <w:szCs w:val="32"/>
        </w:rPr>
        <w:t>。</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纪检保障</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个项目绩效自评结果。</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纪检保障</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纪检保障</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。项目绩效目标完成情况：一是总目标；二是年度目标。</w:t>
      </w:r>
    </w:p>
    <w:tbl>
      <w:tblPr>
        <w:tblStyle w:val="5"/>
        <w:tblW w:w="90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9"/>
        <w:gridCol w:w="565"/>
        <w:gridCol w:w="1234"/>
        <w:gridCol w:w="1342"/>
        <w:gridCol w:w="1235"/>
        <w:gridCol w:w="614"/>
        <w:gridCol w:w="863"/>
        <w:gridCol w:w="617"/>
        <w:gridCol w:w="1104"/>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工作活动(项目)负责人</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刘延炜</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5056066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财务负责人</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张姗姗</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5056066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单位地址</w:t>
            </w:r>
          </w:p>
        </w:tc>
        <w:tc>
          <w:tcPr>
            <w:tcW w:w="68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南宫市东进大街8号劳动就业服务中心12楼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工作活动(项目)起止时间</w:t>
            </w: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计划开始：2020年1月</w:t>
            </w:r>
          </w:p>
        </w:tc>
        <w:tc>
          <w:tcPr>
            <w:tcW w:w="36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计划完成：2020年12月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实际开始：2020年1月</w:t>
            </w:r>
          </w:p>
        </w:tc>
        <w:tc>
          <w:tcPr>
            <w:tcW w:w="36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实际完成：2020年12月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04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一、项目资金情况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2218"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4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以前年度资金（万元）</w:t>
            </w:r>
          </w:p>
        </w:tc>
        <w:tc>
          <w:tcPr>
            <w:tcW w:w="54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本年度资金（评价项目的资金使用年度）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2218"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预算安排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实际到位金额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（到达项目单位）</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实际支出金额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（项目单位支出）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结余金额 （万元）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中央财政资金</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省财政资金</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市财政资金</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其他财政资金</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04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二、工作活动(项目)绩效目标情况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88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完成绩效目标情况及未完成的原因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总目标</w:t>
            </w:r>
          </w:p>
        </w:tc>
        <w:tc>
          <w:tcPr>
            <w:tcW w:w="46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维护党纪国法尊严，坚决惩处腐败分子，有效遏制腐败现象。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c>
          <w:tcPr>
            <w:tcW w:w="46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维护市委、市政府权威，维护政令畅通。为完成全市各项工作任务提供纪律保障。</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 效 指 标</w:t>
            </w:r>
          </w:p>
        </w:tc>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4671"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案件办结率90%以上</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671"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线索处置完成率100%</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671" w:type="dxa"/>
            <w:gridSpan w:val="5"/>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案件办结率90%以上</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效果指标</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46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挽回经济损失率90%以上</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bl>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p>
    <w:tbl>
      <w:tblPr>
        <w:tblStyle w:val="5"/>
        <w:tblW w:w="92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6"/>
        <w:gridCol w:w="718"/>
        <w:gridCol w:w="766"/>
        <w:gridCol w:w="658"/>
        <w:gridCol w:w="2669"/>
        <w:gridCol w:w="2897"/>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71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76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65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266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指标内容</w:t>
            </w:r>
          </w:p>
        </w:tc>
        <w:tc>
          <w:tcPr>
            <w:tcW w:w="289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评价标准</w:t>
            </w:r>
          </w:p>
        </w:tc>
        <w:tc>
          <w:tcPr>
            <w:tcW w:w="76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8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“工作活动”设置（15）</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工作活动相关性</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政策相关性</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工作活动是否符合各级政府战略部署和发展规划，宏观政策、行业政策一致。</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工作活动符合各级政府战略部署和发展规划，宏观政策、行业政策一致，得3分。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部门职责相关性</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工作活动是否与部门职责、工作规划和重点工作相关。</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工作活动与部门职责、工作规划和重点工作相关，得3分。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预算项目相关性</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工作活动项下确定的预算项目是否合理，是否与工作活动密切相关；工作活动和项目预算安排是否合理。</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工作活动项下确定的预算项目合理，与工作活动密切相关，得1分；工作活动和项目预算安排合理，得2分。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绩效目标、指标科学性</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绩效目标设立科学性</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工作活动有明确的绩效目标，得1分；绩效目标与部门职责目标、部门年度工作目标一致，得1分；绩效目标能体现工作活动的产出和效果，得1分。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绩效指标设立科学性</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工作活动是否有明确的绩效指标，指标设置是否能准确反映活动目标完成情况，是否细化量化，是否可衡量。</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绩效指标设置能准确反映活动目标完成情况，得2分；细化量化，可衡量，得1分。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8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“工作活动”管理（25）</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财务管理规范性</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资金拨付情况</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实际拨付资金占预算安排资金的比例。</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资金没有足额到位，资金到位率每降低一个百分点扣分值的10%，到位率小于等于90%得0分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资金支出进度</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资金是否按照规定（计划）的时间进度要求拨付或下达</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支出进度每落后一个时间节点要求，扣分值的25%,扣完为止。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资金使用规范性</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7</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资金拨付手续完整，符合预算和国库管理有关规定，得3分；资金使用符合《预算法》等法律、法规、财务管理制度和资金管理办法规定的，得4分。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工作活动实施保障</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管理制度健全性</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部门制定了实施方案、管理制度和措施（包括财务制度），得3分；各项方案和制度措施明确、清晰、具有可操作性，得3分。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4"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过程控制有效性</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保障工作活动实施、资金安全的各项制度措施是否得到有效落实，是否有风险应对措施。</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保障工作活动实施、资金安全的各项制度措施得到有效落实，得2分，有风险应对措施，得2分。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8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“工作活动”产出（25）</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工作活动产出数量完成率</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产出一数量完成率</w:t>
            </w:r>
          </w:p>
        </w:tc>
        <w:tc>
          <w:tcPr>
            <w:tcW w:w="65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7</w:t>
            </w:r>
          </w:p>
        </w:tc>
        <w:tc>
          <w:tcPr>
            <w:tcW w:w="266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反映工作活动设定目标的完成程度，由评价工作组结合被评价工作活动产出指标设置情况及业务情况进行细化，各项产出逐一评价，逐一确定分值。</w:t>
            </w:r>
          </w:p>
        </w:tc>
        <w:tc>
          <w:tcPr>
            <w:tcW w:w="2897"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产出二数量完成率</w:t>
            </w:r>
          </w:p>
        </w:tc>
        <w:tc>
          <w:tcPr>
            <w:tcW w:w="65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266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2897"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w:t>
            </w:r>
          </w:p>
        </w:tc>
        <w:tc>
          <w:tcPr>
            <w:tcW w:w="65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266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2897"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工作活动产出质量达标率</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产出一质量达标率</w:t>
            </w:r>
          </w:p>
        </w:tc>
        <w:tc>
          <w:tcPr>
            <w:tcW w:w="65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7</w:t>
            </w:r>
          </w:p>
        </w:tc>
        <w:tc>
          <w:tcPr>
            <w:tcW w:w="266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反映工作活动的产出是否达到预期质量标准。由评价工作组结合被评价工作活动产出指标设置情况及业务情况进行细化。</w:t>
            </w:r>
          </w:p>
        </w:tc>
        <w:tc>
          <w:tcPr>
            <w:tcW w:w="2897"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产出二质量达标率</w:t>
            </w:r>
          </w:p>
        </w:tc>
        <w:tc>
          <w:tcPr>
            <w:tcW w:w="65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266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2897"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w:t>
            </w:r>
          </w:p>
        </w:tc>
        <w:tc>
          <w:tcPr>
            <w:tcW w:w="65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266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2897"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工作活动产出完成及时性</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工作活动产出完成及时性</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反映工作活动产出目标实现的及时程度。</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规定时间内完成的，得满分，未按时完成的根据实际情况和有关规定酌情扣分。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项目完成率</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项目完成率</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已完成的预算项目个数与即定预算项目个数的比率，用以反映该工作活动下的预算项目完成情况。</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预算项目全部完成的得满分，未按时完成的根据实际情况酌情扣分。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“工作活动”效果（35）</w:t>
            </w:r>
          </w:p>
        </w:tc>
        <w:tc>
          <w:tcPr>
            <w:tcW w:w="7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经济效益</w:t>
            </w:r>
          </w:p>
        </w:tc>
        <w:tc>
          <w:tcPr>
            <w:tcW w:w="7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根据具体工作活动细化</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评价该工作活动对当地经济发展所带来的直接或间接影响。</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待细化（由评价组结合被评价工作活动绩效目标设置情况及业务情况进行细化）。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社会效益</w:t>
            </w:r>
          </w:p>
        </w:tc>
        <w:tc>
          <w:tcPr>
            <w:tcW w:w="7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评价该工作活动对当地社会发展和社会稳定所带来的直接或间接影响。</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待细化（由评价组结合被评价工作活动绩效目标设置情况及业务情况进行细化）。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生态效益</w:t>
            </w:r>
          </w:p>
        </w:tc>
        <w:tc>
          <w:tcPr>
            <w:tcW w:w="7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评价该工作活动对当地自然生态环境所带来的直接或间接影响。</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待细化（由评价组结合被评价工作活动绩效目标设置情况及业务情况进行细化）。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受益群体满意度</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受益群体满意度</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26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通过发放问卷进行社会调查，评价受益群体及相关群体对该项工作活动的认可程度。</w:t>
            </w:r>
          </w:p>
        </w:tc>
        <w:tc>
          <w:tcPr>
            <w:tcW w:w="2897"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待细化（由评价组结合被评价工作活动绩效目标设置情况及业务情况进行细化）。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合计</w:t>
            </w:r>
          </w:p>
        </w:tc>
        <w:tc>
          <w:tcPr>
            <w:tcW w:w="718" w:type="dxa"/>
            <w:tcBorders>
              <w:top w:val="nil"/>
              <w:left w:val="nil"/>
              <w:bottom w:val="single" w:color="000000" w:sz="8" w:space="0"/>
              <w:right w:val="single" w:color="000000" w:sz="8" w:space="0"/>
            </w:tcBorders>
            <w:shd w:val="clear" w:color="auto" w:fill="auto"/>
            <w:vAlign w:val="bottom"/>
          </w:tcPr>
          <w:p>
            <w:pPr>
              <w:jc w:val="left"/>
              <w:rPr>
                <w:rFonts w:hint="default" w:ascii="仿宋_GB2312" w:hAnsi="宋体" w:eastAsia="仿宋_GB2312" w:cs="仿宋_GB2312"/>
                <w:i w:val="0"/>
                <w:iCs w:val="0"/>
                <w:color w:val="000000"/>
                <w:sz w:val="20"/>
                <w:szCs w:val="20"/>
                <w:u w:val="none"/>
              </w:rPr>
            </w:pPr>
          </w:p>
        </w:tc>
        <w:tc>
          <w:tcPr>
            <w:tcW w:w="766" w:type="dxa"/>
            <w:tcBorders>
              <w:top w:val="nil"/>
              <w:left w:val="nil"/>
              <w:bottom w:val="single" w:color="000000" w:sz="8" w:space="0"/>
              <w:right w:val="single" w:color="000000" w:sz="8" w:space="0"/>
            </w:tcBorders>
            <w:shd w:val="clear" w:color="auto" w:fill="auto"/>
            <w:vAlign w:val="bottom"/>
          </w:tcPr>
          <w:p>
            <w:pPr>
              <w:jc w:val="left"/>
              <w:rPr>
                <w:rFonts w:hint="default" w:ascii="仿宋_GB2312" w:hAnsi="宋体" w:eastAsia="仿宋_GB2312" w:cs="仿宋_GB2312"/>
                <w:i w:val="0"/>
                <w:iCs w:val="0"/>
                <w:color w:val="000000"/>
                <w:sz w:val="20"/>
                <w:szCs w:val="20"/>
                <w:u w:val="none"/>
              </w:rPr>
            </w:pP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2669" w:type="dxa"/>
            <w:tcBorders>
              <w:top w:val="nil"/>
              <w:left w:val="nil"/>
              <w:bottom w:val="single" w:color="000000" w:sz="8" w:space="0"/>
              <w:right w:val="single" w:color="000000" w:sz="8" w:space="0"/>
            </w:tcBorders>
            <w:shd w:val="clear" w:color="auto" w:fill="auto"/>
            <w:vAlign w:val="bottom"/>
          </w:tcPr>
          <w:p>
            <w:pPr>
              <w:jc w:val="left"/>
              <w:rPr>
                <w:rFonts w:hint="default" w:ascii="仿宋_GB2312" w:hAnsi="宋体" w:eastAsia="仿宋_GB2312" w:cs="仿宋_GB2312"/>
                <w:i w:val="0"/>
                <w:iCs w:val="0"/>
                <w:color w:val="000000"/>
                <w:sz w:val="20"/>
                <w:szCs w:val="20"/>
                <w:u w:val="none"/>
              </w:rPr>
            </w:pPr>
          </w:p>
        </w:tc>
        <w:tc>
          <w:tcPr>
            <w:tcW w:w="2897" w:type="dxa"/>
            <w:tcBorders>
              <w:top w:val="nil"/>
              <w:left w:val="nil"/>
              <w:bottom w:val="single" w:color="000000" w:sz="8" w:space="0"/>
              <w:right w:val="nil"/>
            </w:tcBorders>
            <w:shd w:val="clear" w:color="auto" w:fill="auto"/>
            <w:vAlign w:val="bottom"/>
          </w:tcPr>
          <w:p>
            <w:pPr>
              <w:jc w:val="left"/>
              <w:rPr>
                <w:rFonts w:hint="default" w:ascii="仿宋_GB2312" w:hAnsi="宋体" w:eastAsia="仿宋_GB2312" w:cs="仿宋_GB2312"/>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bl>
    <w:p>
      <w:pPr>
        <w:numPr>
          <w:ilvl w:val="0"/>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）纪检保障</w:t>
      </w:r>
      <w:r>
        <w:rPr>
          <w:rFonts w:hint="eastAsia" w:ascii="仿宋_GB2312" w:hAnsi="仿宋_GB2312" w:eastAsia="仿宋_GB2312" w:cs="仿宋_GB2312"/>
          <w:sz w:val="32"/>
          <w:szCs w:val="32"/>
        </w:rPr>
        <w:t>项目绩效自评综述：围绕市委、市政府安排部署的重点工作，切实发挥职能作用，进一步加大执纪监督问责工作力度，维护市委、市政府权威，维护政令畅通，维护党纪国法尊严，坚决惩处腐败分子，为完成全市各项工作任务提供纪律保障。</w:t>
      </w:r>
    </w:p>
    <w:p>
      <w:pPr>
        <w:adjustRightInd w:val="0"/>
        <w:snapToGrid w:val="0"/>
        <w:spacing w:line="600" w:lineRule="exact"/>
        <w:ind w:firstLine="643" w:firstLineChars="200"/>
        <w:rPr>
          <w:rFonts w:hint="eastAsia" w:ascii="楷体_GB2312" w:hAnsi="楷体_GB2312" w:eastAsia="楷体_GB2312" w:cs="楷体_GB2312"/>
          <w:b/>
          <w:bCs/>
          <w:sz w:val="32"/>
          <w:szCs w:val="32"/>
        </w:rPr>
      </w:pPr>
    </w:p>
    <w:p>
      <w:pPr>
        <w:adjustRightInd w:val="0"/>
        <w:snapToGrid w:val="0"/>
        <w:spacing w:line="600" w:lineRule="exact"/>
        <w:ind w:firstLine="643" w:firstLineChars="200"/>
        <w:rPr>
          <w:rFonts w:hint="eastAsia" w:ascii="楷体_GB2312" w:hAnsi="楷体_GB2312" w:eastAsia="楷体_GB2312" w:cs="楷体_GB2312"/>
          <w:b/>
          <w:bCs/>
          <w:sz w:val="32"/>
          <w:szCs w:val="32"/>
        </w:rPr>
      </w:pPr>
    </w:p>
    <w:p>
      <w:pPr>
        <w:adjustRightInd w:val="0"/>
        <w:snapToGrid w:val="0"/>
        <w:spacing w:line="600" w:lineRule="exact"/>
        <w:ind w:firstLine="643" w:firstLineChars="200"/>
        <w:rPr>
          <w:rFonts w:hint="eastAsia" w:ascii="仿宋_GB2312" w:hAnsi="仿宋_GB2312" w:eastAsia="楷体_GB2312" w:cs="仿宋_GB2312"/>
          <w:b/>
          <w:bCs/>
          <w:sz w:val="32"/>
          <w:szCs w:val="32"/>
          <w:lang w:eastAsia="zh-CN"/>
        </w:rPr>
      </w:pPr>
      <w:r>
        <w:rPr>
          <w:rFonts w:hint="eastAsia" w:ascii="楷体_GB2312" w:hAnsi="楷体_GB2312" w:eastAsia="楷体_GB2312" w:cs="楷体_GB2312"/>
          <w:b/>
          <w:bCs/>
          <w:sz w:val="32"/>
          <w:szCs w:val="32"/>
        </w:rPr>
        <w:t>（三）财政评价项目绩效评价结果</w:t>
      </w:r>
      <w:r>
        <w:rPr>
          <w:rFonts w:hint="eastAsia" w:ascii="仿宋_GB2312" w:hAnsi="仿宋_GB2312" w:eastAsia="仿宋_GB2312" w:cs="仿宋_GB2312"/>
          <w:sz w:val="32"/>
          <w:szCs w:val="32"/>
          <w:highlight w:val="none"/>
          <w:lang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186.48</w:t>
      </w:r>
      <w:r>
        <w:rPr>
          <w:rFonts w:hint="eastAsia" w:ascii="仿宋_GB2312" w:hAnsi="仿宋_GB2312" w:eastAsia="仿宋_GB2312" w:cs="仿宋_GB2312"/>
          <w:sz w:val="32"/>
          <w:szCs w:val="32"/>
        </w:rPr>
        <w:t>万元，比2019年度</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12.2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人员增加，机关运行开支增加</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Times New Roman" w:eastAsia="仿宋_GB2312" w:cs="DengXian-Regular"/>
          <w:sz w:val="32"/>
          <w:szCs w:val="32"/>
          <w:lang w:val="en-US" w:eastAsia="zh-CN"/>
        </w:rPr>
        <w:t>10</w:t>
      </w:r>
      <w:r>
        <w:rPr>
          <w:rFonts w:hint="eastAsia" w:ascii="仿宋_GB2312" w:hAnsi="仿宋_GB2312" w:eastAsia="仿宋_GB2312" w:cs="仿宋_GB2312"/>
          <w:sz w:val="32"/>
          <w:szCs w:val="32"/>
        </w:rPr>
        <w:t>辆，比上年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办案用车</w:t>
      </w:r>
      <w:r>
        <w:rPr>
          <w:rFonts w:hint="eastAsia" w:ascii="仿宋_GB2312" w:hAnsi="仿宋_GB2312" w:eastAsia="仿宋_GB2312" w:cs="仿宋_GB2312"/>
          <w:sz w:val="32"/>
          <w:szCs w:val="32"/>
        </w:rPr>
        <w:t>。其中，</w:t>
      </w:r>
      <w:r>
        <w:rPr>
          <w:rFonts w:hint="eastAsia" w:ascii="仿宋_GB2312" w:hAnsi="Times New Roman" w:eastAsia="仿宋_GB2312" w:cs="DengXian-Regular"/>
          <w:sz w:val="32"/>
          <w:szCs w:val="32"/>
        </w:rPr>
        <w:t>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w:t>
      </w:r>
      <w:r>
        <w:rPr>
          <w:rFonts w:hint="eastAsia" w:ascii="仿宋_GB2312" w:hAnsi="仿宋_GB2312" w:eastAsia="仿宋_GB2312" w:cs="仿宋_GB2312"/>
          <w:sz w:val="32"/>
          <w:szCs w:val="32"/>
          <w:highlight w:val="none"/>
        </w:rPr>
        <w:t>政府性基金预算、国有资金经营预算收支及结转结余情况，故</w:t>
      </w:r>
      <w:r>
        <w:rPr>
          <w:rFonts w:hint="eastAsia" w:ascii="仿宋_GB2312" w:hAnsi="Times New Roman" w:eastAsia="仿宋_GB2312" w:cs="DengXian-Regular"/>
          <w:sz w:val="32"/>
          <w:szCs w:val="32"/>
          <w:highlight w:val="none"/>
          <w:lang w:eastAsia="zh-CN"/>
        </w:rPr>
        <w:t>《国有</w:t>
      </w:r>
      <w:r>
        <w:rPr>
          <w:rFonts w:hint="eastAsia" w:ascii="仿宋_GB2312" w:hAnsi="Times New Roman" w:eastAsia="仿宋_GB2312" w:cs="DengXian-Regular"/>
          <w:sz w:val="32"/>
          <w:szCs w:val="32"/>
          <w:lang w:eastAsia="zh-CN"/>
        </w:rPr>
        <w:t>资本经营预算财政拨款支出决算表》、《政府性基金预算财政拨款收入支出决算表》</w:t>
      </w:r>
      <w:r>
        <w:rPr>
          <w:rFonts w:hint="eastAsia" w:ascii="仿宋_GB2312" w:hAnsi="仿宋_GB2312" w:eastAsia="仿宋_GB2312" w:cs="仿宋_GB2312"/>
          <w:sz w:val="32"/>
          <w:szCs w:val="32"/>
        </w:rPr>
        <w:t>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r>
        <w:rPr>
          <w:rFonts w:ascii="仿宋_GB2312" w:hAnsi="宋体" w:eastAsia="仿宋_GB2312" w:cs="Arial Black"/>
          <w:sz w:val="32"/>
          <w:szCs w:val="32"/>
        </w:rPr>
        <w:br w:type="page"/>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sz w:val="72"/>
        </w:rPr>
        <w:pict>
          <v:shape id="_x0000_s1038" o:spid="_x0000_s1038" o:spt="202" type="#_x0000_t202" style="position:absolute;left:0pt;margin-left:-81.9pt;margin-top:2.05pt;height:263.1pt;width:613.65pt;z-index:251660288;v-text-anchor:middle;mso-width-relative:page;mso-height-relative:page;" fillcolor="#7F7F7F" filled="t" stroked="t" coordsize="21600,21600" o:gfxdata="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Gzv72AAAAAsBAAAPAAAAAAAAAAEAIAAAACIAAABkcnMvZG93bnJldi54&#10;bWxQSwECFAAUAAAACACHTuJA+DKZGGwCAAD+BAAADgAAAAAAAAABACAAAAAnAQAAZHJzL2Uyb0Rv&#10;Yy54bWxQSwUGAAAAAAYABgBZAQAABQYAAAAA&#10;">
            <v:path/>
            <v:fill type="pattern" on="t" color2="#FFFFFF" o:title="image2" focussize="0,0" r:id="rId11"/>
            <v:stroke weight="0.5pt" color="#7F7F7F"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8"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w:pict>
          <v:shape id="_x0000_s1037" o:spid="_x0000_s1037"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cevmzcAAAA&#10;DQEAAA8AAAAAAAAAAQAgAAAAIgAAAGRycy9kb3ducmV2LnhtbFBLAQIUABQAAAAIAIdO4kDLXY5P&#10;iwIAAFsFAAAOAAAAAAAAAAEAIAAAACsBAABkcnMvZTJvRG9jLnhtbFBLBQYAAAAABgAGAFkBAAAo&#10;BgAAAAA=&#10;">
            <v:path/>
            <v:fill type="pattern" on="t" o:title="image2" focussize="0,0" r:id="rId11"/>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txbxContent>
            </v:textbox>
          </v:shape>
        </w:pict>
      </w:r>
    </w:p>
    <w:p>
      <w:pPr>
        <w:spacing w:line="400" w:lineRule="exact"/>
        <w:jc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r>
        <w:rPr>
          <w:rFonts w:hint="eastAsia" w:ascii="黑体" w:hAnsi="宋体" w:eastAsia="黑体" w:cs="黑体"/>
          <w:color w:val="000000"/>
          <w:sz w:val="30"/>
          <w:szCs w:val="30"/>
          <w:lang w:eastAsia="zh-CN"/>
        </w:rPr>
        <w:drawing>
          <wp:anchor distT="0" distB="0" distL="114935" distR="114935" simplePos="0" relativeHeight="251669504" behindDoc="0" locked="0" layoutInCell="1" allowOverlap="1">
            <wp:simplePos x="0" y="0"/>
            <wp:positionH relativeFrom="column">
              <wp:posOffset>138430</wp:posOffset>
            </wp:positionH>
            <wp:positionV relativeFrom="paragraph">
              <wp:posOffset>-53975</wp:posOffset>
            </wp:positionV>
            <wp:extent cx="5462905" cy="4715510"/>
            <wp:effectExtent l="0" t="0" r="8255" b="8890"/>
            <wp:wrapNone/>
            <wp:docPr id="1" name="图片 1" descr="1632730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2730653(1)"/>
                    <pic:cNvPicPr>
                      <a:picLocks noChangeAspect="1"/>
                    </pic:cNvPicPr>
                  </pic:nvPicPr>
                  <pic:blipFill>
                    <a:blip r:embed="rId16"/>
                    <a:stretch>
                      <a:fillRect/>
                    </a:stretch>
                  </pic:blipFill>
                  <pic:spPr>
                    <a:xfrm>
                      <a:off x="0" y="0"/>
                      <a:ext cx="5462905" cy="4715510"/>
                    </a:xfrm>
                    <a:prstGeom prst="rect">
                      <a:avLst/>
                    </a:prstGeom>
                  </pic:spPr>
                </pic:pic>
              </a:graphicData>
            </a:graphic>
          </wp:anchor>
        </w:drawing>
      </w:r>
    </w:p>
    <w:p>
      <w:pPr>
        <w:jc w:val="left"/>
        <w:rPr>
          <w:rFonts w:hint="eastAsia" w:eastAsiaTheme="minorEastAsia"/>
          <w:lang w:eastAsia="zh-CN"/>
        </w:rPr>
      </w:pPr>
      <w:r>
        <w:rPr>
          <w:rFonts w:hint="eastAsia" w:eastAsiaTheme="minorEastAsia"/>
          <w:lang w:eastAsia="zh-CN"/>
        </w:rPr>
        <w:drawing>
          <wp:inline distT="0" distB="0" distL="114300" distR="114300">
            <wp:extent cx="5715635" cy="3683000"/>
            <wp:effectExtent l="0" t="0" r="14605" b="5080"/>
            <wp:docPr id="5" name="图片 5" descr="1632730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32730723(1)"/>
                    <pic:cNvPicPr>
                      <a:picLocks noChangeAspect="1"/>
                    </pic:cNvPicPr>
                  </pic:nvPicPr>
                  <pic:blipFill>
                    <a:blip r:embed="rId17"/>
                    <a:stretch>
                      <a:fillRect/>
                    </a:stretch>
                  </pic:blipFill>
                  <pic:spPr>
                    <a:xfrm>
                      <a:off x="0" y="0"/>
                      <a:ext cx="5715635" cy="3683000"/>
                    </a:xfrm>
                    <a:prstGeom prst="rect">
                      <a:avLst/>
                    </a:prstGeom>
                  </pic:spPr>
                </pic:pic>
              </a:graphicData>
            </a:graphic>
          </wp:inline>
        </w:drawing>
      </w:r>
    </w:p>
    <w:p>
      <w:r>
        <w:br w:type="page"/>
      </w:r>
    </w:p>
    <w:p>
      <w:r>
        <w:drawing>
          <wp:inline distT="0" distB="0" distL="114300" distR="114300">
            <wp:extent cx="5519420" cy="3635375"/>
            <wp:effectExtent l="0" t="0" r="12700" b="6985"/>
            <wp:docPr id="6" name="图片 6" descr="163273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2730767(1)"/>
                    <pic:cNvPicPr>
                      <a:picLocks noChangeAspect="1"/>
                    </pic:cNvPicPr>
                  </pic:nvPicPr>
                  <pic:blipFill>
                    <a:blip r:embed="rId18"/>
                    <a:stretch>
                      <a:fillRect/>
                    </a:stretch>
                  </pic:blipFill>
                  <pic:spPr>
                    <a:xfrm>
                      <a:off x="0" y="0"/>
                      <a:ext cx="5519420" cy="3635375"/>
                    </a:xfrm>
                    <a:prstGeom prst="rect">
                      <a:avLst/>
                    </a:prstGeom>
                  </pic:spPr>
                </pic:pic>
              </a:graphicData>
            </a:graphic>
          </wp:inline>
        </w:drawing>
      </w:r>
    </w:p>
    <w:p>
      <w:r>
        <w:drawing>
          <wp:inline distT="0" distB="0" distL="114300" distR="114300">
            <wp:extent cx="5539740" cy="4549140"/>
            <wp:effectExtent l="0" t="0" r="7620" b="7620"/>
            <wp:docPr id="8" name="图片 8" descr="16327308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32730862(1)"/>
                    <pic:cNvPicPr>
                      <a:picLocks noChangeAspect="1"/>
                    </pic:cNvPicPr>
                  </pic:nvPicPr>
                  <pic:blipFill>
                    <a:blip r:embed="rId19"/>
                    <a:stretch>
                      <a:fillRect/>
                    </a:stretch>
                  </pic:blipFill>
                  <pic:spPr>
                    <a:xfrm>
                      <a:off x="0" y="0"/>
                      <a:ext cx="5539740" cy="4549140"/>
                    </a:xfrm>
                    <a:prstGeom prst="rect">
                      <a:avLst/>
                    </a:prstGeom>
                  </pic:spPr>
                </pic:pic>
              </a:graphicData>
            </a:graphic>
          </wp:inline>
        </w:drawing>
      </w:r>
    </w:p>
    <w:p>
      <w:r>
        <w:br w:type="page"/>
      </w:r>
    </w:p>
    <w:p>
      <w:r>
        <w:drawing>
          <wp:inline distT="0" distB="0" distL="114300" distR="114300">
            <wp:extent cx="5655945" cy="5345430"/>
            <wp:effectExtent l="0" t="0" r="13335" b="3810"/>
            <wp:docPr id="9" name="图片 9" descr="16327308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32730894(1)"/>
                    <pic:cNvPicPr>
                      <a:picLocks noChangeAspect="1"/>
                    </pic:cNvPicPr>
                  </pic:nvPicPr>
                  <pic:blipFill>
                    <a:blip r:embed="rId20"/>
                    <a:stretch>
                      <a:fillRect/>
                    </a:stretch>
                  </pic:blipFill>
                  <pic:spPr>
                    <a:xfrm>
                      <a:off x="0" y="0"/>
                      <a:ext cx="5655945" cy="5345430"/>
                    </a:xfrm>
                    <a:prstGeom prst="rect">
                      <a:avLst/>
                    </a:prstGeom>
                  </pic:spPr>
                </pic:pic>
              </a:graphicData>
            </a:graphic>
          </wp:inline>
        </w:drawing>
      </w:r>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p>
      <w:pPr>
        <w:widowControl/>
        <w:jc w:val="center"/>
        <w:textAlignment w:val="center"/>
        <w:rPr>
          <w:rFonts w:hint="eastAsia" w:eastAsiaTheme="minorEastAsia"/>
          <w:lang w:eastAsia="zh-CN"/>
        </w:rPr>
      </w:pPr>
      <w:r>
        <w:rPr>
          <w:rFonts w:hint="eastAsia" w:eastAsiaTheme="minorEastAsia"/>
          <w:lang w:eastAsia="zh-CN"/>
        </w:rPr>
        <w:drawing>
          <wp:inline distT="0" distB="0" distL="114300" distR="114300">
            <wp:extent cx="7834630" cy="5181600"/>
            <wp:effectExtent l="0" t="0" r="13970" b="0"/>
            <wp:docPr id="10" name="图片 10" descr="1632730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32730951(1)"/>
                    <pic:cNvPicPr>
                      <a:picLocks noChangeAspect="1"/>
                    </pic:cNvPicPr>
                  </pic:nvPicPr>
                  <pic:blipFill>
                    <a:blip r:embed="rId21"/>
                    <a:stretch>
                      <a:fillRect/>
                    </a:stretch>
                  </pic:blipFill>
                  <pic:spPr>
                    <a:xfrm>
                      <a:off x="0" y="0"/>
                      <a:ext cx="7834630" cy="5181600"/>
                    </a:xfrm>
                    <a:prstGeom prst="rect">
                      <a:avLst/>
                    </a:prstGeom>
                  </pic:spPr>
                </pic:pic>
              </a:graphicData>
            </a:graphic>
          </wp:inline>
        </w:drawing>
      </w:r>
    </w:p>
    <w:p>
      <w:pPr>
        <w:widowControl/>
        <w:jc w:val="center"/>
        <w:textAlignment w:val="center"/>
        <w:rPr>
          <w:rFonts w:hint="eastAsia" w:eastAsiaTheme="minorEastAsia"/>
          <w:lang w:eastAsia="zh-CN"/>
        </w:rPr>
      </w:pPr>
    </w:p>
    <w:p>
      <w:pPr>
        <w:widowControl/>
        <w:jc w:val="center"/>
        <w:textAlignment w:val="center"/>
        <w:rPr>
          <w:rFonts w:hint="eastAsia" w:eastAsiaTheme="minorEastAsia"/>
          <w:lang w:eastAsia="zh-CN"/>
        </w:rPr>
      </w:pPr>
    </w:p>
    <w:p>
      <w:pPr>
        <w:widowControl/>
        <w:jc w:val="center"/>
        <w:textAlignment w:val="center"/>
        <w:rPr>
          <w:rFonts w:hint="eastAsia" w:eastAsiaTheme="minorEastAsia"/>
          <w:lang w:eastAsia="zh-CN"/>
        </w:rPr>
      </w:pPr>
    </w:p>
    <w:p>
      <w:pPr>
        <w:widowControl/>
        <w:jc w:val="center"/>
        <w:textAlignment w:val="center"/>
        <w:rPr>
          <w:rFonts w:hint="eastAsia" w:eastAsiaTheme="minorEastAsia"/>
          <w:lang w:eastAsia="zh-CN"/>
        </w:rPr>
      </w:pPr>
      <w:r>
        <w:rPr>
          <w:rFonts w:hint="eastAsia" w:eastAsiaTheme="minorEastAsia"/>
          <w:lang w:eastAsia="zh-CN"/>
        </w:rPr>
        <w:drawing>
          <wp:inline distT="0" distB="0" distL="114300" distR="114300">
            <wp:extent cx="7632700" cy="2416810"/>
            <wp:effectExtent l="0" t="0" r="2540" b="6350"/>
            <wp:docPr id="11" name="图片 11" descr="1632731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32731007(1)"/>
                    <pic:cNvPicPr>
                      <a:picLocks noChangeAspect="1"/>
                    </pic:cNvPicPr>
                  </pic:nvPicPr>
                  <pic:blipFill>
                    <a:blip r:embed="rId22"/>
                    <a:stretch>
                      <a:fillRect/>
                    </a:stretch>
                  </pic:blipFill>
                  <pic:spPr>
                    <a:xfrm>
                      <a:off x="0" y="0"/>
                      <a:ext cx="7632700" cy="2416810"/>
                    </a:xfrm>
                    <a:prstGeom prst="rect">
                      <a:avLst/>
                    </a:prstGeom>
                  </pic:spPr>
                </pic:pic>
              </a:graphicData>
            </a:graphic>
          </wp:inline>
        </w:drawing>
      </w:r>
    </w:p>
    <w:p>
      <w:pPr>
        <w:widowControl/>
        <w:jc w:val="center"/>
        <w:textAlignment w:val="center"/>
        <w:rPr>
          <w:rFonts w:hint="eastAsia" w:eastAsiaTheme="minorEastAsia"/>
          <w:lang w:eastAsia="zh-CN"/>
        </w:rPr>
      </w:pPr>
      <w:bookmarkStart w:id="0" w:name="_GoBack"/>
      <w:r>
        <w:rPr>
          <w:rFonts w:hint="eastAsia" w:eastAsiaTheme="minorEastAsia"/>
          <w:lang w:eastAsia="zh-CN"/>
        </w:rPr>
        <w:drawing>
          <wp:inline distT="0" distB="0" distL="114300" distR="114300">
            <wp:extent cx="7788275" cy="2747010"/>
            <wp:effectExtent l="0" t="0" r="14605" b="11430"/>
            <wp:docPr id="14" name="图片 14" descr="1632712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32712006(1)"/>
                    <pic:cNvPicPr>
                      <a:picLocks noChangeAspect="1"/>
                    </pic:cNvPicPr>
                  </pic:nvPicPr>
                  <pic:blipFill>
                    <a:blip r:embed="rId23"/>
                    <a:stretch>
                      <a:fillRect/>
                    </a:stretch>
                  </pic:blipFill>
                  <pic:spPr>
                    <a:xfrm>
                      <a:off x="0" y="0"/>
                      <a:ext cx="7788275" cy="2747010"/>
                    </a:xfrm>
                    <a:prstGeom prst="rect">
                      <a:avLst/>
                    </a:prstGeom>
                  </pic:spPr>
                </pic:pic>
              </a:graphicData>
            </a:graphic>
          </wp:inline>
        </w:drawing>
      </w:r>
      <w:bookmarkEnd w:id="0"/>
    </w:p>
    <w:p>
      <w:pPr>
        <w:widowControl/>
        <w:jc w:val="center"/>
        <w:textAlignment w:val="center"/>
        <w:rPr>
          <w:rFonts w:hint="eastAsia" w:eastAsiaTheme="minorEastAsia"/>
          <w:lang w:eastAsia="zh-CN"/>
        </w:rPr>
      </w:pPr>
    </w:p>
    <w:p>
      <w:pPr>
        <w:widowControl/>
        <w:jc w:val="center"/>
        <w:textAlignment w:val="center"/>
        <w:rPr>
          <w:rFonts w:hint="eastAsia" w:eastAsiaTheme="minorEastAsia"/>
          <w:lang w:eastAsia="zh-CN"/>
        </w:rPr>
        <w:sectPr>
          <w:pgSz w:w="16838" w:h="11906" w:orient="landscape"/>
          <w:pgMar w:top="1531" w:right="2098" w:bottom="1531" w:left="1984" w:header="851" w:footer="992" w:gutter="0"/>
          <w:cols w:space="425" w:num="1"/>
          <w:docGrid w:type="lines" w:linePitch="312" w:charSpace="0"/>
        </w:sectPr>
      </w:pPr>
      <w:r>
        <w:rPr>
          <w:rFonts w:hint="eastAsia" w:eastAsiaTheme="minorEastAsia"/>
          <w:lang w:eastAsia="zh-CN"/>
        </w:rPr>
        <w:drawing>
          <wp:inline distT="0" distB="0" distL="114300" distR="114300">
            <wp:extent cx="7320280" cy="3461385"/>
            <wp:effectExtent l="0" t="0" r="10160" b="13335"/>
            <wp:docPr id="15" name="图片 15" descr="1632712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32712048(1)"/>
                    <pic:cNvPicPr>
                      <a:picLocks noChangeAspect="1"/>
                    </pic:cNvPicPr>
                  </pic:nvPicPr>
                  <pic:blipFill>
                    <a:blip r:embed="rId24"/>
                    <a:stretch>
                      <a:fillRect/>
                    </a:stretch>
                  </pic:blipFill>
                  <pic:spPr>
                    <a:xfrm>
                      <a:off x="0" y="0"/>
                      <a:ext cx="7320280" cy="3461385"/>
                    </a:xfrm>
                    <a:prstGeom prst="rect">
                      <a:avLst/>
                    </a:prstGeom>
                  </pic:spPr>
                </pic:pic>
              </a:graphicData>
            </a:graphic>
          </wp:inline>
        </w:drawing>
      </w: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w:pict>
          <v:rect id="_x0000_s1036" o:spid="_x0000_s1036" o:spt="1" style="position:absolute;left:0pt;margin-left:-78.2pt;margin-top:-106.6pt;height:842.2pt;width:601pt;z-index:251663360;v-text-anchor:middle;mso-width-relative:page;mso-height-relative:page;" fillcolor="#BDD7EE"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BpHv59wAAAAPAQAADwAAAAAAAAABACAAAAAiAAAA&#10;ZHJzL2Rvd25yZXYueG1sUEsBAhQAFAAAAAgAh07iQNMsnA11AgAAwwQAAA4AAAAAAAAAAQAgAAAA&#10;KwEAAGRycy9lMm9Eb2MueG1sUEsFBgAAAAAGAAYAWQEAABIGA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方正书宋_GBK">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C45458"/>
    <w:rsid w:val="00061A05"/>
    <w:rsid w:val="00061B93"/>
    <w:rsid w:val="00147453"/>
    <w:rsid w:val="0018668E"/>
    <w:rsid w:val="001B2E82"/>
    <w:rsid w:val="001B73D2"/>
    <w:rsid w:val="001E62BF"/>
    <w:rsid w:val="00293E7B"/>
    <w:rsid w:val="002D1F4F"/>
    <w:rsid w:val="00310EBF"/>
    <w:rsid w:val="00366D90"/>
    <w:rsid w:val="003D2226"/>
    <w:rsid w:val="003D678E"/>
    <w:rsid w:val="00461FAF"/>
    <w:rsid w:val="004D1EA2"/>
    <w:rsid w:val="005E0E86"/>
    <w:rsid w:val="006C01AE"/>
    <w:rsid w:val="006C689A"/>
    <w:rsid w:val="007620A2"/>
    <w:rsid w:val="00791C72"/>
    <w:rsid w:val="007920FC"/>
    <w:rsid w:val="007B4876"/>
    <w:rsid w:val="00801F66"/>
    <w:rsid w:val="00812C39"/>
    <w:rsid w:val="009334BF"/>
    <w:rsid w:val="009D1193"/>
    <w:rsid w:val="00A61E3E"/>
    <w:rsid w:val="00B0223F"/>
    <w:rsid w:val="00BA1219"/>
    <w:rsid w:val="00BE2400"/>
    <w:rsid w:val="00E54963"/>
    <w:rsid w:val="00EB2040"/>
    <w:rsid w:val="00FD5E00"/>
    <w:rsid w:val="0257314F"/>
    <w:rsid w:val="04352ACA"/>
    <w:rsid w:val="0EA325C9"/>
    <w:rsid w:val="0EC80C68"/>
    <w:rsid w:val="0EE17C1A"/>
    <w:rsid w:val="181800A9"/>
    <w:rsid w:val="19FD6DD4"/>
    <w:rsid w:val="22E46C89"/>
    <w:rsid w:val="32E22D7E"/>
    <w:rsid w:val="34C45458"/>
    <w:rsid w:val="35C83C42"/>
    <w:rsid w:val="3657745A"/>
    <w:rsid w:val="37445DC3"/>
    <w:rsid w:val="37B31F87"/>
    <w:rsid w:val="3F422599"/>
    <w:rsid w:val="3FB34509"/>
    <w:rsid w:val="41B75248"/>
    <w:rsid w:val="439B57B1"/>
    <w:rsid w:val="44CF60FC"/>
    <w:rsid w:val="457A1865"/>
    <w:rsid w:val="45855DA6"/>
    <w:rsid w:val="46DF2516"/>
    <w:rsid w:val="47B13B4B"/>
    <w:rsid w:val="4C604BA5"/>
    <w:rsid w:val="52485E92"/>
    <w:rsid w:val="526C26A6"/>
    <w:rsid w:val="528C005B"/>
    <w:rsid w:val="592A5962"/>
    <w:rsid w:val="5B2B1A07"/>
    <w:rsid w:val="5BBC538E"/>
    <w:rsid w:val="5EBF4823"/>
    <w:rsid w:val="60154311"/>
    <w:rsid w:val="695B26FD"/>
    <w:rsid w:val="6AF77BA8"/>
    <w:rsid w:val="6D00271D"/>
    <w:rsid w:val="6DD505D4"/>
    <w:rsid w:val="71522E50"/>
    <w:rsid w:val="73D824BD"/>
    <w:rsid w:val="75D2775D"/>
    <w:rsid w:val="764B3663"/>
    <w:rsid w:val="7F534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image" Target="media/image3.emf"/><Relationship Id="rId12" Type="http://schemas.openxmlformats.org/officeDocument/2006/relationships/oleObject" Target="embeddings/oleObject1.bin"/><Relationship Id="rId11" Type="http://schemas.openxmlformats.org/officeDocument/2006/relationships/image" Target="media/image2.GIF"/><Relationship Id="rId10" Type="http://schemas.openxmlformats.org/officeDocument/2006/relationships/image" Target="media/image1.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5105;&#30340;&#25991;&#26723;\&#20010;&#20154;\&#36130;&#21153;\2020&#24180;&#24230;&#36130;&#21153;\2020&#36130;&#25919;&#23616;&#25253;&#34920;\&#34892;&#36130;&#31185;&#39033;&#30446;&#32489;&#25928;&#33258;&#35780;\&#32426;&#22996;2020&#37096;&#38376;&#39044;&#31639;&#39033;&#30446;&#32489;&#25928;&#33258;&#35780;&#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5105;&#30340;&#25991;&#26723;\&#20010;&#20154;\&#36130;&#21153;\2020&#24180;&#24230;&#36130;&#21153;\2020&#36130;&#25919;&#23616;&#25253;&#34920;\&#34892;&#36130;&#31185;&#39033;&#30446;&#32489;&#25928;&#33258;&#35780;\&#32426;&#22996;2020&#37096;&#38376;&#39044;&#31639;&#39033;&#30446;&#32489;&#25928;&#33258;&#3578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财政拨款收支与</a:t>
            </a:r>
            <a:r>
              <a:rPr lang="en-US" altLang="zh-CN"/>
              <a:t>2019</a:t>
            </a:r>
            <a:r>
              <a:rPr altLang="en-US"/>
              <a:t>年度对比情况</a:t>
            </a:r>
            <a:endParaRPr altLang="en-US"/>
          </a:p>
        </c:rich>
      </c:tx>
      <c:layout>
        <c:manualLayout>
          <c:xMode val="edge"/>
          <c:yMode val="edge"/>
          <c:x val="0.227638888888889"/>
          <c:y val="0.0599537037037036"/>
        </c:manualLayout>
      </c:layout>
      <c:overlay val="0"/>
      <c:spPr>
        <a:noFill/>
        <a:ln>
          <a:noFill/>
        </a:ln>
        <a:effectLst/>
      </c:spPr>
    </c:title>
    <c:autoTitleDeleted val="0"/>
    <c:plotArea>
      <c:layout/>
      <c:barChart>
        <c:barDir val="col"/>
        <c:grouping val="clustered"/>
        <c:varyColors val="0"/>
        <c:ser>
          <c:idx val="0"/>
          <c:order val="0"/>
          <c:tx>
            <c:strRef>
              <c:f>[纪委2020部门预算项目绩效自评表.xls]Sheet1!$G$8</c:f>
              <c:strCache>
                <c:ptCount val="1"/>
                <c:pt idx="0">
                  <c:v/>
                </c:pt>
              </c:strCache>
            </c:strRef>
          </c:tx>
          <c:spPr>
            <a:solidFill>
              <a:schemeClr val="accent1"/>
            </a:solidFill>
            <a:ln>
              <a:noFill/>
            </a:ln>
            <a:effectLst/>
          </c:spPr>
          <c:invertIfNegative val="0"/>
          <c:dPt>
            <c:idx val="2"/>
            <c:invertIfNegative val="0"/>
            <c:bubble3D val="0"/>
            <c:spPr>
              <a:solidFill>
                <a:schemeClr val="accent1"/>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[纪委2020部门预算项目绩效自评表.xls]Sheet1!$H$7:$K$7</c:f>
              <c:strCache>
                <c:ptCount val="4"/>
                <c:pt idx="0">
                  <c:v>2019年收入</c:v>
                </c:pt>
                <c:pt idx="1">
                  <c:v>2020年收入</c:v>
                </c:pt>
                <c:pt idx="2">
                  <c:v>2019年支出</c:v>
                </c:pt>
                <c:pt idx="3">
                  <c:v>2020年支出</c:v>
                </c:pt>
              </c:strCache>
            </c:strRef>
          </c:cat>
          <c:val>
            <c:numRef>
              <c:f>[纪委2020部门预算项目绩效自评表.xls]Sheet1!$H$8:$K$8</c:f>
              <c:numCache>
                <c:formatCode>General</c:formatCode>
                <c:ptCount val="4"/>
                <c:pt idx="0">
                  <c:v>892.32</c:v>
                </c:pt>
                <c:pt idx="1">
                  <c:v>1104.45</c:v>
                </c:pt>
                <c:pt idx="2">
                  <c:v>892.32</c:v>
                </c:pt>
                <c:pt idx="3">
                  <c:v>1104.45</c:v>
                </c:pt>
              </c:numCache>
            </c:numRef>
          </c:val>
        </c:ser>
        <c:dLbls>
          <c:showLegendKey val="0"/>
          <c:showVal val="1"/>
          <c:showCatName val="0"/>
          <c:showSerName val="0"/>
          <c:showPercent val="0"/>
          <c:showBubbleSize val="0"/>
        </c:dLbls>
        <c:gapWidth val="219"/>
        <c:overlap val="-27"/>
        <c:axId val="393416515"/>
        <c:axId val="274633579"/>
      </c:barChart>
      <c:catAx>
        <c:axId val="3934165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4633579"/>
        <c:crosses val="autoZero"/>
        <c:auto val="1"/>
        <c:lblAlgn val="ctr"/>
        <c:lblOffset val="100"/>
        <c:noMultiLvlLbl val="0"/>
      </c:catAx>
      <c:valAx>
        <c:axId val="2746335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34165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[纪委2020部门预算项目绩效自评表.xls]Sheet1!$F$32</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[纪委2020部门预算项目绩效自评表.xls]Sheet1!$G$31:$J$31</c:f>
              <c:strCache>
                <c:ptCount val="4"/>
                <c:pt idx="0">
                  <c:v>一般公共服务</c:v>
                </c:pt>
                <c:pt idx="1">
                  <c:v>卫生健康</c:v>
                </c:pt>
                <c:pt idx="2">
                  <c:v>社会保障和就业</c:v>
                </c:pt>
                <c:pt idx="3">
                  <c:v>住房保障</c:v>
                </c:pt>
              </c:strCache>
            </c:strRef>
          </c:cat>
          <c:val>
            <c:numRef>
              <c:f>[纪委2020部门预算项目绩效自评表.xls]Sheet1!$G$32:$J$32</c:f>
              <c:numCache>
                <c:formatCode>General</c:formatCode>
                <c:ptCount val="4"/>
                <c:pt idx="0">
                  <c:v>95</c:v>
                </c:pt>
                <c:pt idx="1">
                  <c:v>1</c:v>
                </c:pt>
                <c:pt idx="2">
                  <c:v>2</c:v>
                </c:pt>
                <c:pt idx="3">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47"/>
    <customShpInfo spid="_x0000_s1046"/>
    <customShpInfo spid="_x0000_s1045"/>
    <customShpInfo spid="_x0000_s1048"/>
    <customShpInfo spid="_x0000_s1038"/>
    <customShpInfo spid="_x0000_s1037"/>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35</Pages>
  <Words>1754</Words>
  <Characters>10003</Characters>
  <Lines>83</Lines>
  <Paragraphs>23</Paragraphs>
  <TotalTime>5</TotalTime>
  <ScaleCrop>false</ScaleCrop>
  <LinksUpToDate>false</LinksUpToDate>
  <CharactersWithSpaces>11734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dcterms:modified xsi:type="dcterms:W3CDTF">2021-09-27T08:23:48Z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65FA352BAB5146309CB066C800874C19</vt:lpwstr>
  </property>
</Properties>
</file>